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98"/>
        <w:tblW w:w="0" w:type="auto"/>
        <w:tblLook w:val="01E0"/>
      </w:tblPr>
      <w:tblGrid>
        <w:gridCol w:w="4639"/>
        <w:gridCol w:w="4931"/>
      </w:tblGrid>
      <w:tr w:rsidR="00EB4B7D" w:rsidTr="00EB4B7D">
        <w:tc>
          <w:tcPr>
            <w:tcW w:w="4639" w:type="dxa"/>
          </w:tcPr>
          <w:p w:rsidR="00EB4B7D" w:rsidRDefault="00EB4B7D">
            <w:pPr>
              <w:suppressAutoHyphens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</w:tcPr>
          <w:p w:rsidR="00EB4B7D" w:rsidRDefault="00EB4B7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Приложение № 6   к  постановлению </w:t>
            </w:r>
          </w:p>
          <w:p w:rsidR="00EB4B7D" w:rsidRDefault="00EB4B7D" w:rsidP="002079BF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главы </w:t>
            </w:r>
            <w:proofErr w:type="spellStart"/>
            <w:r>
              <w:rPr>
                <w:sz w:val="24"/>
                <w:szCs w:val="24"/>
                <w:lang w:eastAsia="ar-SA"/>
              </w:rPr>
              <w:t>Поярковкого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сельсовета</w:t>
            </w:r>
          </w:p>
          <w:p w:rsidR="00EB4B7D" w:rsidRDefault="00EB4B7D" w:rsidP="002079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</w:t>
            </w:r>
          </w:p>
          <w:p w:rsidR="00EB4B7D" w:rsidRDefault="00EB4B7D" w:rsidP="002079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№  </w:t>
            </w:r>
            <w:r w:rsidR="009943E5">
              <w:rPr>
                <w:sz w:val="24"/>
                <w:szCs w:val="24"/>
                <w:lang w:eastAsia="ar-SA"/>
              </w:rPr>
              <w:t>118</w:t>
            </w:r>
            <w:r>
              <w:rPr>
                <w:sz w:val="24"/>
                <w:szCs w:val="24"/>
                <w:lang w:eastAsia="ar-SA"/>
              </w:rPr>
              <w:t xml:space="preserve"> от  «</w:t>
            </w:r>
            <w:r w:rsidR="006707A4">
              <w:rPr>
                <w:sz w:val="24"/>
                <w:szCs w:val="24"/>
                <w:lang w:eastAsia="ar-SA"/>
              </w:rPr>
              <w:t>0</w:t>
            </w:r>
            <w:r w:rsidR="009943E5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 xml:space="preserve">» </w:t>
            </w:r>
            <w:r w:rsidR="009943E5">
              <w:rPr>
                <w:sz w:val="24"/>
                <w:szCs w:val="24"/>
                <w:lang w:eastAsia="ar-SA"/>
              </w:rPr>
              <w:t>июня</w:t>
            </w:r>
            <w:r>
              <w:rPr>
                <w:sz w:val="24"/>
                <w:szCs w:val="24"/>
                <w:lang w:eastAsia="ar-SA"/>
              </w:rPr>
              <w:t xml:space="preserve"> 2018 г.</w:t>
            </w:r>
          </w:p>
          <w:p w:rsidR="00EB4B7D" w:rsidRDefault="00EB4B7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B4B7D" w:rsidTr="00EB4B7D">
        <w:tc>
          <w:tcPr>
            <w:tcW w:w="4639" w:type="dxa"/>
          </w:tcPr>
          <w:p w:rsidR="00EB4B7D" w:rsidRDefault="00EB4B7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</w:tcPr>
          <w:p w:rsidR="00EB4B7D" w:rsidRDefault="00EB4B7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B4B7D" w:rsidRDefault="00EB4B7D" w:rsidP="00EB4B7D">
      <w:pPr>
        <w:suppressAutoHyphens/>
        <w:rPr>
          <w:sz w:val="24"/>
          <w:szCs w:val="24"/>
          <w:lang w:eastAsia="ar-SA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EB4B7D" w:rsidRDefault="00EB4B7D" w:rsidP="00EB4B7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открытого аукциона (открытая форма подачи предложений о цене)  по продаже недвижимого муниципального имущества Администрации  </w:t>
      </w:r>
      <w:proofErr w:type="spellStart"/>
      <w:r>
        <w:rPr>
          <w:rFonts w:ascii="Times New Roman" w:hAnsi="Times New Roman" w:cs="Times New Roman"/>
        </w:rPr>
        <w:t>Поярковского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EB4B7D" w:rsidRDefault="00EB4B7D" w:rsidP="00EB4B7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Организатор  аукциона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Администрация </w:t>
      </w:r>
      <w:proofErr w:type="spellStart"/>
      <w:r>
        <w:rPr>
          <w:rFonts w:ascii="Times New Roman" w:hAnsi="Times New Roman" w:cs="Times New Roman"/>
        </w:rPr>
        <w:t>Поярковского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EB4B7D" w:rsidRDefault="00EB4B7D" w:rsidP="00EB4B7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 района Амурской области</w:t>
      </w:r>
    </w:p>
    <w:p w:rsidR="00EB4B7D" w:rsidRDefault="00EB4B7D" w:rsidP="00EB4B7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B4B7D" w:rsidRDefault="00EB4B7D" w:rsidP="00EB4B7D">
      <w:pPr>
        <w:pStyle w:val="a4"/>
        <w:spacing w:before="0" w:after="0" w:line="240" w:lineRule="atLeast"/>
        <w:jc w:val="center"/>
      </w:pPr>
      <w:r>
        <w:t> </w:t>
      </w:r>
    </w:p>
    <w:p w:rsidR="00EB4B7D" w:rsidRDefault="00EB4B7D" w:rsidP="00EB4B7D">
      <w:pPr>
        <w:pStyle w:val="a4"/>
        <w:spacing w:before="0" w:after="0" w:line="240" w:lineRule="atLeast"/>
        <w:jc w:val="center"/>
      </w:pPr>
      <w:r>
        <w:t> </w:t>
      </w:r>
    </w:p>
    <w:p w:rsidR="00EB4B7D" w:rsidRDefault="00EB4B7D" w:rsidP="00EB4B7D">
      <w:pPr>
        <w:pStyle w:val="a4"/>
        <w:spacing w:before="0" w:after="0" w:line="240" w:lineRule="atLeast"/>
        <w:jc w:val="center"/>
      </w:pPr>
      <w:r>
        <w:t> </w:t>
      </w: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 Поярково</w:t>
      </w:r>
    </w:p>
    <w:p w:rsidR="00EB4B7D" w:rsidRDefault="00EB4B7D" w:rsidP="00EB4B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</w:t>
      </w:r>
      <w:bookmarkStart w:id="0" w:name="_GoBack"/>
      <w:bookmarkEnd w:id="0"/>
      <w:r>
        <w:rPr>
          <w:b/>
          <w:bCs/>
          <w:sz w:val="24"/>
          <w:szCs w:val="24"/>
        </w:rPr>
        <w:t>18 г.</w:t>
      </w:r>
    </w:p>
    <w:p w:rsidR="00EB4B7D" w:rsidRDefault="00EB4B7D" w:rsidP="00EB4B7D">
      <w:pPr>
        <w:rPr>
          <w:b/>
          <w:bCs/>
          <w:sz w:val="24"/>
          <w:szCs w:val="24"/>
        </w:rPr>
        <w:sectPr w:rsidR="00EB4B7D">
          <w:pgSz w:w="11907" w:h="16840"/>
          <w:pgMar w:top="-1134" w:right="567" w:bottom="1134" w:left="1134" w:header="709" w:footer="709" w:gutter="0"/>
          <w:cols w:space="720"/>
        </w:sectPr>
      </w:pPr>
    </w:p>
    <w:p w:rsidR="00EB4B7D" w:rsidRDefault="00EB4B7D" w:rsidP="00EB4B7D">
      <w:pPr>
        <w:keepNext/>
        <w:keepLines/>
        <w:suppressAutoHyphens/>
        <w:outlineLvl w:val="1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1. ОБЩИЕ ПОЛОЖЕНИЯ.</w:t>
      </w:r>
    </w:p>
    <w:p w:rsidR="00EB4B7D" w:rsidRDefault="00EB4B7D" w:rsidP="00EB4B7D">
      <w:pPr>
        <w:keepNext/>
        <w:keepLines/>
        <w:suppressAutoHyphens/>
        <w:jc w:val="center"/>
        <w:outlineLvl w:val="1"/>
        <w:rPr>
          <w:b/>
          <w:bCs/>
          <w:sz w:val="24"/>
          <w:szCs w:val="24"/>
          <w:lang w:eastAsia="ar-SA"/>
        </w:rPr>
      </w:pPr>
    </w:p>
    <w:p w:rsidR="00EB4B7D" w:rsidRDefault="00EB4B7D" w:rsidP="00EB4B7D">
      <w:pPr>
        <w:keepNext/>
        <w:keepLines/>
        <w:suppressAutoHyphens/>
        <w:jc w:val="both"/>
        <w:outlineLvl w:val="1"/>
        <w:rPr>
          <w:b/>
          <w:bCs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Законодательное регулирование            </w:t>
      </w:r>
    </w:p>
    <w:p w:rsidR="00EB4B7D" w:rsidRDefault="00EB4B7D" w:rsidP="00EB4B7D">
      <w:pPr>
        <w:keepNext/>
        <w:suppressAutoHyphens/>
        <w:spacing w:after="60"/>
        <w:ind w:firstLine="540"/>
        <w:jc w:val="both"/>
        <w:outlineLvl w:val="1"/>
        <w:rPr>
          <w:b/>
          <w:bCs/>
          <w:sz w:val="24"/>
          <w:szCs w:val="24"/>
          <w:lang w:eastAsia="ar-SA"/>
        </w:rPr>
      </w:pPr>
      <w:bookmarkStart w:id="1" w:name="_Toc373138134"/>
      <w:bookmarkStart w:id="2" w:name="_Toc119343901"/>
      <w:bookmarkStart w:id="3" w:name="_Toc119940998"/>
      <w:r>
        <w:rPr>
          <w:b/>
          <w:bCs/>
          <w:sz w:val="24"/>
          <w:szCs w:val="24"/>
          <w:lang w:eastAsia="ar-SA"/>
        </w:rPr>
        <w:t xml:space="preserve">   </w:t>
      </w:r>
      <w:bookmarkStart w:id="4" w:name="_Ref119427085"/>
      <w:bookmarkEnd w:id="1"/>
      <w:bookmarkEnd w:id="2"/>
      <w:bookmarkEnd w:id="3"/>
      <w:proofErr w:type="gramStart"/>
      <w:r>
        <w:rPr>
          <w:sz w:val="24"/>
          <w:szCs w:val="24"/>
        </w:rPr>
        <w:t xml:space="preserve">Настоящая документация </w:t>
      </w:r>
      <w:bookmarkEnd w:id="4"/>
      <w:r>
        <w:rPr>
          <w:sz w:val="24"/>
          <w:szCs w:val="24"/>
        </w:rPr>
        <w:t>об  аукционе  подготовлена в соответствии с Федеральным законом от 21.12.2001 №178-ФЗ «О приватизации государственного и муниципального имущества» (далее – Федеральный закон №178-ФЗ), Постановлением Правительства РФ от 12.08.2002 № 585 «Об утверждении Положения  об организации  продажи государственного или  муниципального имущества на аукционе и Положения об организации  продажи находящегося  в государственной или  муниципальной собственности акций открытых акционерных обществ на специализированном аукционе».</w:t>
      </w:r>
      <w:proofErr w:type="gramEnd"/>
    </w:p>
    <w:p w:rsidR="00EB4B7D" w:rsidRDefault="00EB4B7D" w:rsidP="00EB4B7D">
      <w:pPr>
        <w:widowControl w:val="0"/>
        <w:tabs>
          <w:tab w:val="left" w:pos="708"/>
          <w:tab w:val="num" w:pos="1307"/>
        </w:tabs>
        <w:adjustRightInd w:val="0"/>
        <w:ind w:firstLine="709"/>
        <w:jc w:val="both"/>
        <w:textAlignment w:val="baseline"/>
        <w:rPr>
          <w:b/>
          <w:bCs/>
          <w:sz w:val="24"/>
          <w:szCs w:val="24"/>
          <w:lang w:eastAsia="ar-SA"/>
        </w:rPr>
      </w:pPr>
      <w:bookmarkStart w:id="5" w:name="_Toc373138135"/>
      <w:bookmarkStart w:id="6" w:name="_Toc119940999"/>
      <w:r>
        <w:rPr>
          <w:b/>
          <w:bCs/>
          <w:sz w:val="24"/>
          <w:szCs w:val="24"/>
          <w:lang w:eastAsia="ar-SA"/>
        </w:rPr>
        <w:t xml:space="preserve">          </w:t>
      </w:r>
    </w:p>
    <w:p w:rsidR="00EB4B7D" w:rsidRDefault="00EB4B7D" w:rsidP="00EB4B7D">
      <w:pPr>
        <w:widowControl w:val="0"/>
        <w:tabs>
          <w:tab w:val="left" w:pos="708"/>
          <w:tab w:val="num" w:pos="1307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 xml:space="preserve">Продавец: 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EB4B7D" w:rsidRDefault="00EB4B7D" w:rsidP="00EB4B7D">
      <w:pPr>
        <w:keepNext/>
        <w:keepLines/>
        <w:suppressAutoHyphens/>
        <w:spacing w:before="200" w:after="60"/>
        <w:jc w:val="both"/>
        <w:outlineLvl w:val="1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     </w:t>
      </w:r>
      <w:bookmarkEnd w:id="5"/>
      <w:bookmarkEnd w:id="6"/>
      <w:r>
        <w:rPr>
          <w:b/>
          <w:bCs/>
          <w:sz w:val="24"/>
          <w:szCs w:val="24"/>
          <w:lang w:eastAsia="ar-SA"/>
        </w:rPr>
        <w:t>Организатор  торгов:</w:t>
      </w:r>
    </w:p>
    <w:p w:rsidR="00EB4B7D" w:rsidRDefault="00EB4B7D" w:rsidP="00EB4B7D">
      <w:pPr>
        <w:widowControl w:val="0"/>
        <w:tabs>
          <w:tab w:val="left" w:pos="708"/>
          <w:tab w:val="num" w:pos="1307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EB4B7D" w:rsidRDefault="00EB4B7D" w:rsidP="00EB4B7D">
      <w:pPr>
        <w:widowControl w:val="0"/>
        <w:tabs>
          <w:tab w:val="left" w:pos="708"/>
          <w:tab w:val="num" w:pos="1307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Место нахождения и</w:t>
      </w:r>
      <w:r>
        <w:t xml:space="preserve"> </w:t>
      </w:r>
      <w:r>
        <w:rPr>
          <w:b/>
          <w:bCs/>
          <w:color w:val="000000"/>
          <w:sz w:val="24"/>
          <w:szCs w:val="24"/>
        </w:rPr>
        <w:t>почтовый адрес</w:t>
      </w:r>
      <w:r>
        <w:rPr>
          <w:bCs/>
          <w:color w:val="000000"/>
          <w:sz w:val="24"/>
          <w:szCs w:val="24"/>
        </w:rPr>
        <w:t>: 676680,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Амурская область, Михайловский район с</w:t>
      </w:r>
      <w:proofErr w:type="gramStart"/>
      <w:r>
        <w:rPr>
          <w:bCs/>
          <w:color w:val="000000"/>
          <w:sz w:val="24"/>
          <w:szCs w:val="24"/>
        </w:rPr>
        <w:t>.П</w:t>
      </w:r>
      <w:proofErr w:type="gramEnd"/>
      <w:r>
        <w:rPr>
          <w:bCs/>
          <w:color w:val="000000"/>
          <w:sz w:val="24"/>
          <w:szCs w:val="24"/>
        </w:rPr>
        <w:t xml:space="preserve">оярково, ул. Советская, 18, </w:t>
      </w:r>
      <w:proofErr w:type="spellStart"/>
      <w:r>
        <w:rPr>
          <w:bCs/>
          <w:color w:val="000000"/>
          <w:sz w:val="24"/>
          <w:szCs w:val="24"/>
        </w:rPr>
        <w:t>каб</w:t>
      </w:r>
      <w:proofErr w:type="spellEnd"/>
      <w:r>
        <w:rPr>
          <w:bCs/>
          <w:color w:val="000000"/>
          <w:sz w:val="24"/>
          <w:szCs w:val="24"/>
        </w:rPr>
        <w:t xml:space="preserve">. №1. 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en-US"/>
        </w:rPr>
        <w:t>poyarkovo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mihadmin</w:t>
      </w:r>
      <w:proofErr w:type="spellEnd"/>
      <w:r>
        <w:rPr>
          <w:sz w:val="24"/>
          <w:szCs w:val="24"/>
        </w:rPr>
        <w:t xml:space="preserve">28.ru.     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Контактный телефон:</w:t>
      </w:r>
      <w:r>
        <w:rPr>
          <w:bCs/>
          <w:color w:val="000000"/>
          <w:sz w:val="24"/>
          <w:szCs w:val="24"/>
        </w:rPr>
        <w:t xml:space="preserve"> 8(41637)41-9-66, факс: 8(41637)42-0-94.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Контактное лицо: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Хабибулина</w:t>
      </w:r>
      <w:proofErr w:type="spellEnd"/>
      <w:r>
        <w:rPr>
          <w:bCs/>
          <w:color w:val="000000"/>
          <w:sz w:val="24"/>
          <w:szCs w:val="24"/>
        </w:rPr>
        <w:t xml:space="preserve"> Татьяна Викторовна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Официальный сайт: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>www</w:t>
      </w:r>
      <w:r>
        <w:rPr>
          <w:bCs/>
          <w:color w:val="000000"/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poyar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EB4B7D">
        <w:rPr>
          <w:bCs/>
          <w:color w:val="000000"/>
          <w:sz w:val="24"/>
          <w:szCs w:val="24"/>
        </w:rPr>
        <w:t xml:space="preserve"> 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 является  открытым по составу участников.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В аукционе могут участвовать только претенденты, признанные участниками аукциона.</w:t>
      </w:r>
    </w:p>
    <w:p w:rsidR="00EB4B7D" w:rsidRDefault="00EB4B7D" w:rsidP="00EB4B7D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Предоставление аукционной документации</w:t>
      </w:r>
    </w:p>
    <w:p w:rsidR="00EB4B7D" w:rsidRDefault="00EB4B7D" w:rsidP="00EB4B7D">
      <w:pPr>
        <w:spacing w:before="100" w:beforeAutospacing="1"/>
        <w:ind w:firstLine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Аукционную документацию может получить любое заинтересованное лицо по адресу: </w:t>
      </w:r>
      <w:r>
        <w:rPr>
          <w:bCs/>
          <w:color w:val="000000"/>
          <w:sz w:val="24"/>
          <w:szCs w:val="24"/>
        </w:rPr>
        <w:t>676680,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Амурская область, Михайловский район с</w:t>
      </w:r>
      <w:proofErr w:type="gramStart"/>
      <w:r>
        <w:rPr>
          <w:bCs/>
          <w:color w:val="000000"/>
          <w:sz w:val="24"/>
          <w:szCs w:val="24"/>
        </w:rPr>
        <w:t>.П</w:t>
      </w:r>
      <w:proofErr w:type="gramEnd"/>
      <w:r>
        <w:rPr>
          <w:bCs/>
          <w:color w:val="000000"/>
          <w:sz w:val="24"/>
          <w:szCs w:val="24"/>
        </w:rPr>
        <w:t xml:space="preserve">оярково, ул. Советская, 18, </w:t>
      </w:r>
      <w:proofErr w:type="spellStart"/>
      <w:r>
        <w:rPr>
          <w:bCs/>
          <w:color w:val="000000"/>
          <w:sz w:val="24"/>
          <w:szCs w:val="24"/>
        </w:rPr>
        <w:t>каб</w:t>
      </w:r>
      <w:proofErr w:type="spellEnd"/>
      <w:r>
        <w:rPr>
          <w:bCs/>
          <w:color w:val="000000"/>
          <w:sz w:val="24"/>
          <w:szCs w:val="24"/>
        </w:rPr>
        <w:t>. №1.</w:t>
      </w:r>
      <w:r>
        <w:rPr>
          <w:color w:val="000000"/>
          <w:sz w:val="24"/>
          <w:szCs w:val="24"/>
        </w:rPr>
        <w:t>Плата за предоставление аукционной документации</w:t>
      </w:r>
      <w:r>
        <w:t xml:space="preserve"> </w:t>
      </w:r>
      <w:r>
        <w:rPr>
          <w:sz w:val="24"/>
          <w:szCs w:val="24"/>
        </w:rPr>
        <w:t>не взимается</w:t>
      </w:r>
      <w:r>
        <w:rPr>
          <w:color w:val="000000"/>
          <w:sz w:val="24"/>
          <w:szCs w:val="24"/>
        </w:rPr>
        <w:t>. Электронный адрес сайта, на котором размещается аукционная документация: </w:t>
      </w:r>
      <w:hyperlink r:id="rId4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.torgi.gov.ru</w:t>
        </w:r>
      </w:hyperlink>
      <w:r>
        <w:rPr>
          <w:sz w:val="24"/>
          <w:szCs w:val="24"/>
        </w:rPr>
        <w:t>,</w:t>
      </w:r>
      <w:r>
        <w:rPr>
          <w:color w:val="0000FF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сайт Организатора  торгов  и Продавца </w:t>
      </w:r>
      <w:r>
        <w:rPr>
          <w:bCs/>
          <w:color w:val="000000"/>
          <w:sz w:val="24"/>
          <w:szCs w:val="24"/>
          <w:lang w:val="en-US"/>
        </w:rPr>
        <w:t>www</w:t>
      </w:r>
      <w:r>
        <w:rPr>
          <w:bCs/>
          <w:color w:val="000000"/>
          <w:sz w:val="24"/>
          <w:szCs w:val="24"/>
        </w:rPr>
        <w:t>.</w:t>
      </w:r>
      <w:r>
        <w:rPr>
          <w:sz w:val="24"/>
          <w:szCs w:val="24"/>
          <w:lang w:val="en-US"/>
        </w:rPr>
        <w:t>poyar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adm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B4B7D" w:rsidRDefault="00EB4B7D" w:rsidP="00EB4B7D">
      <w:pPr>
        <w:pStyle w:val="western"/>
        <w:shd w:val="clear" w:color="auto" w:fill="FFFFFF"/>
        <w:spacing w:beforeAutospacing="0" w:after="0" w:afterAutospacing="0" w:line="280" w:lineRule="atLeast"/>
        <w:ind w:left="14"/>
        <w:jc w:val="both"/>
        <w:rPr>
          <w:rFonts w:ascii="Verdana" w:hAnsi="Verdana" w:cs="Arial"/>
          <w:b/>
          <w:bCs/>
          <w:color w:val="000000"/>
        </w:rPr>
      </w:pPr>
      <w:r>
        <w:rPr>
          <w:b/>
          <w:bCs/>
          <w:color w:val="000000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>
        <w:rPr>
          <w:rFonts w:ascii="Verdana" w:hAnsi="Verdana" w:cs="Arial"/>
          <w:b/>
          <w:bCs/>
          <w:color w:val="000000"/>
        </w:rPr>
        <w:t> </w:t>
      </w:r>
    </w:p>
    <w:p w:rsidR="009943E5" w:rsidRDefault="00EB4B7D" w:rsidP="009943E5">
      <w:pPr>
        <w:pStyle w:val="western"/>
        <w:shd w:val="clear" w:color="auto" w:fill="FFFFFF"/>
        <w:spacing w:beforeAutospacing="0" w:after="0" w:afterAutospacing="0" w:line="280" w:lineRule="atLeast"/>
        <w:ind w:left="14"/>
        <w:jc w:val="both"/>
        <w:rPr>
          <w:bCs/>
          <w:color w:val="000000"/>
        </w:rPr>
      </w:pPr>
      <w:proofErr w:type="gramStart"/>
      <w:r>
        <w:rPr>
          <w:rFonts w:ascii="Verdana" w:hAnsi="Verdana" w:cs="Arial"/>
          <w:b/>
          <w:bCs/>
          <w:color w:val="000000"/>
        </w:rPr>
        <w:t xml:space="preserve">- </w:t>
      </w:r>
      <w:proofErr w:type="spellStart"/>
      <w:r>
        <w:t>Поярковский</w:t>
      </w:r>
      <w:proofErr w:type="spellEnd"/>
      <w:r>
        <w:t xml:space="preserve"> сельский Совет народных депутатов Михайловского района Амурской области, </w:t>
      </w:r>
      <w:r w:rsidR="009943E5" w:rsidRPr="009943E5">
        <w:t xml:space="preserve">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9943E5" w:rsidRPr="009943E5">
        <w:t>Поярковский</w:t>
      </w:r>
      <w:proofErr w:type="spellEnd"/>
      <w:r w:rsidR="009943E5" w:rsidRPr="009943E5">
        <w:t xml:space="preserve"> сельсовет на 2017 год», решения   сельского Совета народных депутатов   № 63/323    от 27.12.2017г.  « </w:t>
      </w:r>
      <w:r w:rsidR="009943E5" w:rsidRPr="009943E5">
        <w:rPr>
          <w:bCs/>
          <w:color w:val="000000"/>
        </w:rPr>
        <w:t xml:space="preserve">О внесении изменений и дополнений в решение </w:t>
      </w:r>
      <w:proofErr w:type="spellStart"/>
      <w:r w:rsidR="009943E5" w:rsidRPr="009943E5">
        <w:rPr>
          <w:bCs/>
          <w:color w:val="000000"/>
        </w:rPr>
        <w:t>Поярковского</w:t>
      </w:r>
      <w:proofErr w:type="spellEnd"/>
      <w:r w:rsidR="009943E5" w:rsidRPr="009943E5">
        <w:rPr>
          <w:bCs/>
          <w:color w:val="000000"/>
        </w:rPr>
        <w:t xml:space="preserve"> сельского Совета народных депутатов от 25.07.2017 № 57/276 «Об утверждении прогнозного плана (программы</w:t>
      </w:r>
      <w:proofErr w:type="gramEnd"/>
      <w:r w:rsidR="009943E5" w:rsidRPr="009943E5">
        <w:rPr>
          <w:bCs/>
          <w:color w:val="000000"/>
        </w:rPr>
        <w:t xml:space="preserve">) </w:t>
      </w:r>
      <w:proofErr w:type="gramStart"/>
      <w:r w:rsidR="009943E5" w:rsidRPr="009943E5">
        <w:rPr>
          <w:bCs/>
          <w:color w:val="000000"/>
        </w:rPr>
        <w:t xml:space="preserve">приватизации  муниципального имущества муниципального образования </w:t>
      </w:r>
      <w:proofErr w:type="spellStart"/>
      <w:r w:rsidR="009943E5" w:rsidRPr="009943E5">
        <w:rPr>
          <w:bCs/>
          <w:color w:val="000000"/>
        </w:rPr>
        <w:t>Поярковский</w:t>
      </w:r>
      <w:proofErr w:type="spellEnd"/>
      <w:r w:rsidR="009943E5" w:rsidRPr="009943E5">
        <w:rPr>
          <w:bCs/>
          <w:color w:val="000000"/>
        </w:rPr>
        <w:t xml:space="preserve"> сельсовет на 2017год»,</w:t>
      </w:r>
      <w:r w:rsidR="009943E5" w:rsidRPr="009943E5">
        <w:t xml:space="preserve">  решения   сельского Совета народных депутатов   № 65/334    от 12.03.2018г.  « </w:t>
      </w:r>
      <w:r w:rsidR="009943E5" w:rsidRPr="009943E5">
        <w:rPr>
          <w:bCs/>
          <w:color w:val="000000"/>
        </w:rPr>
        <w:t xml:space="preserve">О внесении изменений и дополнений в решение </w:t>
      </w:r>
      <w:proofErr w:type="spellStart"/>
      <w:r w:rsidR="009943E5" w:rsidRPr="009943E5">
        <w:rPr>
          <w:bCs/>
          <w:color w:val="000000"/>
        </w:rPr>
        <w:t>Поярковского</w:t>
      </w:r>
      <w:proofErr w:type="spellEnd"/>
      <w:r w:rsidR="009943E5" w:rsidRPr="009943E5">
        <w:rPr>
          <w:bCs/>
          <w:color w:val="000000"/>
        </w:rPr>
        <w:t xml:space="preserve"> </w:t>
      </w:r>
      <w:r w:rsidR="009943E5" w:rsidRPr="009943E5">
        <w:rPr>
          <w:bCs/>
          <w:color w:val="000000"/>
        </w:rPr>
        <w:lastRenderedPageBreak/>
        <w:t xml:space="preserve">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9943E5" w:rsidRPr="009943E5">
        <w:rPr>
          <w:bCs/>
          <w:color w:val="000000"/>
        </w:rPr>
        <w:t>Поярковский</w:t>
      </w:r>
      <w:proofErr w:type="spellEnd"/>
      <w:r w:rsidR="009943E5" w:rsidRPr="009943E5">
        <w:rPr>
          <w:bCs/>
          <w:color w:val="000000"/>
        </w:rPr>
        <w:t xml:space="preserve"> сельсовет на 2017год»,</w:t>
      </w:r>
      <w:r w:rsidR="009943E5" w:rsidRPr="009943E5">
        <w:t xml:space="preserve">  решения   сельского Совета народных депутатов   № 68/344    от 30.05.2018г.  « </w:t>
      </w:r>
      <w:r w:rsidR="009943E5" w:rsidRPr="009943E5">
        <w:rPr>
          <w:bCs/>
          <w:color w:val="000000"/>
        </w:rPr>
        <w:t>О</w:t>
      </w:r>
      <w:proofErr w:type="gramEnd"/>
      <w:r w:rsidR="009943E5" w:rsidRPr="009943E5">
        <w:rPr>
          <w:bCs/>
          <w:color w:val="000000"/>
        </w:rPr>
        <w:t xml:space="preserve"> </w:t>
      </w:r>
      <w:proofErr w:type="gramStart"/>
      <w:r w:rsidR="009943E5" w:rsidRPr="009943E5">
        <w:rPr>
          <w:bCs/>
          <w:color w:val="000000"/>
        </w:rPr>
        <w:t>внесении</w:t>
      </w:r>
      <w:proofErr w:type="gramEnd"/>
      <w:r w:rsidR="009943E5" w:rsidRPr="009943E5">
        <w:rPr>
          <w:bCs/>
          <w:color w:val="000000"/>
        </w:rPr>
        <w:t xml:space="preserve"> изменений и дополнений в решение </w:t>
      </w:r>
      <w:proofErr w:type="spellStart"/>
      <w:r w:rsidR="009943E5" w:rsidRPr="009943E5">
        <w:rPr>
          <w:bCs/>
          <w:color w:val="000000"/>
        </w:rPr>
        <w:t>Поярковского</w:t>
      </w:r>
      <w:proofErr w:type="spellEnd"/>
      <w:r w:rsidR="009943E5" w:rsidRPr="009943E5">
        <w:rPr>
          <w:bCs/>
          <w:color w:val="000000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9943E5" w:rsidRPr="009943E5">
        <w:rPr>
          <w:bCs/>
          <w:color w:val="000000"/>
        </w:rPr>
        <w:t>Поярковский</w:t>
      </w:r>
      <w:proofErr w:type="spellEnd"/>
      <w:r w:rsidR="009943E5" w:rsidRPr="009943E5">
        <w:rPr>
          <w:bCs/>
          <w:color w:val="000000"/>
        </w:rPr>
        <w:t xml:space="preserve"> сельсовет на 2017год»</w:t>
      </w:r>
    </w:p>
    <w:p w:rsidR="00EB4B7D" w:rsidRPr="009943E5" w:rsidRDefault="00EB4B7D" w:rsidP="009943E5">
      <w:pPr>
        <w:pStyle w:val="western"/>
        <w:shd w:val="clear" w:color="auto" w:fill="FFFFFF"/>
        <w:spacing w:beforeAutospacing="0" w:after="0" w:afterAutospacing="0" w:line="280" w:lineRule="atLeast"/>
        <w:ind w:left="14"/>
        <w:jc w:val="both"/>
        <w:rPr>
          <w:bCs/>
          <w:color w:val="000000"/>
        </w:rPr>
      </w:pPr>
      <w:r w:rsidRPr="009943E5">
        <w:rPr>
          <w:bCs/>
          <w:color w:val="000000"/>
        </w:rPr>
        <w:t xml:space="preserve">-Постановление главы </w:t>
      </w:r>
      <w:proofErr w:type="spellStart"/>
      <w:r w:rsidRPr="009943E5">
        <w:rPr>
          <w:bCs/>
          <w:color w:val="000000"/>
        </w:rPr>
        <w:t>Поярковского</w:t>
      </w:r>
      <w:proofErr w:type="spellEnd"/>
      <w:r w:rsidRPr="009943E5">
        <w:rPr>
          <w:bCs/>
          <w:color w:val="000000"/>
        </w:rPr>
        <w:t xml:space="preserve"> сельсовета от </w:t>
      </w:r>
      <w:r w:rsidR="009943E5" w:rsidRPr="009943E5">
        <w:rPr>
          <w:bCs/>
          <w:color w:val="000000"/>
        </w:rPr>
        <w:t>09</w:t>
      </w:r>
      <w:r w:rsidRPr="009943E5">
        <w:rPr>
          <w:bCs/>
          <w:color w:val="000000"/>
        </w:rPr>
        <w:t>.0</w:t>
      </w:r>
      <w:r w:rsidR="009943E5" w:rsidRPr="009943E5">
        <w:rPr>
          <w:bCs/>
          <w:color w:val="000000"/>
        </w:rPr>
        <w:t>6</w:t>
      </w:r>
      <w:r w:rsidRPr="009943E5">
        <w:rPr>
          <w:bCs/>
          <w:color w:val="000000"/>
        </w:rPr>
        <w:t>.2018 №11</w:t>
      </w:r>
      <w:r w:rsidR="009943E5" w:rsidRPr="009943E5">
        <w:rPr>
          <w:bCs/>
          <w:color w:val="000000"/>
        </w:rPr>
        <w:t>7</w:t>
      </w:r>
      <w:r w:rsidRPr="009943E5">
        <w:rPr>
          <w:bCs/>
          <w:color w:val="000000"/>
        </w:rPr>
        <w:t xml:space="preserve"> «Об условиях приватизации муниципального имущества»</w:t>
      </w:r>
    </w:p>
    <w:p w:rsidR="00EB4B7D" w:rsidRDefault="00EB4B7D" w:rsidP="00EB4B7D">
      <w:pPr>
        <w:pStyle w:val="western"/>
        <w:shd w:val="clear" w:color="auto" w:fill="FFFFFF"/>
        <w:spacing w:beforeAutospacing="0" w:after="0" w:afterAutospacing="0" w:line="280" w:lineRule="atLeast"/>
        <w:ind w:left="14"/>
        <w:jc w:val="both"/>
        <w:rPr>
          <w:b/>
          <w:bCs/>
        </w:rPr>
      </w:pPr>
      <w:r>
        <w:rPr>
          <w:b/>
          <w:bCs/>
        </w:rPr>
        <w:t>Имущество, подлежащее приватизации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</w:rPr>
        <w:t xml:space="preserve">       </w:t>
      </w:r>
      <w:r>
        <w:rPr>
          <w:bCs/>
          <w:color w:val="000000"/>
          <w:sz w:val="24"/>
          <w:szCs w:val="24"/>
        </w:rPr>
        <w:t xml:space="preserve">Согласно информационному сообщению        </w:t>
      </w:r>
    </w:p>
    <w:p w:rsidR="00EB4B7D" w:rsidRPr="009943E5" w:rsidRDefault="00EB4B7D" w:rsidP="00EB4B7D">
      <w:pPr>
        <w:spacing w:before="100" w:beforeAutospacing="1"/>
        <w:rPr>
          <w:color w:val="000000"/>
          <w:sz w:val="24"/>
          <w:szCs w:val="24"/>
        </w:rPr>
      </w:pPr>
      <w:r w:rsidRPr="009943E5">
        <w:rPr>
          <w:b/>
          <w:bCs/>
          <w:color w:val="000000"/>
          <w:sz w:val="24"/>
          <w:szCs w:val="24"/>
        </w:rPr>
        <w:t>Осмотр имущества</w:t>
      </w:r>
    </w:p>
    <w:p w:rsidR="00EB4B7D" w:rsidRDefault="00EB4B7D" w:rsidP="00EB4B7D">
      <w:pPr>
        <w:spacing w:before="100" w:beforeAutospacing="1"/>
        <w:ind w:firstLine="547"/>
        <w:rPr>
          <w:color w:val="000000"/>
        </w:rPr>
      </w:pPr>
      <w:r>
        <w:rPr>
          <w:color w:val="000000"/>
          <w:sz w:val="24"/>
          <w:szCs w:val="24"/>
        </w:rPr>
        <w:t>Все заинтересованные лица могут ознакомиться с имуществом, подлежащим приватизации по предварительной договоренности с Организатором аукциона</w:t>
      </w:r>
      <w:r>
        <w:rPr>
          <w:color w:val="000000"/>
        </w:rPr>
        <w:t>.</w:t>
      </w:r>
    </w:p>
    <w:p w:rsidR="00EB4B7D" w:rsidRDefault="00EB4B7D" w:rsidP="00EB4B7D">
      <w:pPr>
        <w:spacing w:before="100" w:before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подачи предложений о цене имущества</w:t>
      </w:r>
    </w:p>
    <w:p w:rsidR="00EB4B7D" w:rsidRDefault="00EB4B7D" w:rsidP="00EB4B7D">
      <w:pPr>
        <w:spacing w:before="100" w:beforeAutospacing="1"/>
        <w:ind w:firstLine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Предложения о цене муниципального имущества </w:t>
      </w:r>
      <w:proofErr w:type="gramStart"/>
      <w:r>
        <w:rPr>
          <w:color w:val="000000"/>
          <w:sz w:val="24"/>
          <w:szCs w:val="24"/>
        </w:rPr>
        <w:t>заявляются</w:t>
      </w:r>
      <w:proofErr w:type="gramEnd"/>
      <w:r>
        <w:rPr>
          <w:color w:val="000000"/>
          <w:sz w:val="24"/>
          <w:szCs w:val="24"/>
        </w:rPr>
        <w:t xml:space="preserve"> участниками аукциона открыто в ходе проведения торгов.</w:t>
      </w:r>
    </w:p>
    <w:p w:rsidR="00EB4B7D" w:rsidRDefault="00EB4B7D" w:rsidP="00EB4B7D">
      <w:pPr>
        <w:spacing w:before="100" w:before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Покупатели муниципального имущества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                </w:t>
      </w:r>
      <w:r>
        <w:rPr>
          <w:sz w:val="24"/>
          <w:szCs w:val="24"/>
        </w:rPr>
        <w:t xml:space="preserve"> Покупателями муниципального имущества могут любые физические и юридические лица, за исключением: 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>
        <w:rPr>
          <w:rFonts w:eastAsiaTheme="minorHAnsi"/>
          <w:sz w:val="24"/>
          <w:szCs w:val="24"/>
          <w:lang w:eastAsia="en-US"/>
        </w:rPr>
        <w:t xml:space="preserve">кроме случаев, предусмотренных </w:t>
      </w:r>
      <w:hyperlink r:id="rId5" w:history="1">
        <w:r>
          <w:rPr>
            <w:rStyle w:val="a5"/>
            <w:rFonts w:eastAsiaTheme="minorHAnsi"/>
            <w:sz w:val="24"/>
            <w:szCs w:val="24"/>
            <w:lang w:eastAsia="en-US"/>
          </w:rPr>
          <w:t>статьей 25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>
        <w:rPr>
          <w:color w:val="000000"/>
          <w:sz w:val="24"/>
          <w:szCs w:val="24"/>
        </w:rPr>
        <w:t>от  21.12.2001 № 178-ФЗ «О приватизации государственного и муниципального имущества»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B4B7D" w:rsidRDefault="00EB4B7D" w:rsidP="00EB4B7D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gramStart"/>
      <w:r>
        <w:rPr>
          <w:color w:val="000000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  <w:sz w:val="24"/>
          <w:szCs w:val="24"/>
        </w:rPr>
        <w:t>офшорные</w:t>
      </w:r>
      <w:proofErr w:type="spellEnd"/>
      <w:r>
        <w:rPr>
          <w:color w:val="000000"/>
          <w:sz w:val="24"/>
          <w:szCs w:val="24"/>
        </w:rPr>
        <w:t xml:space="preserve"> зоны) (далее - </w:t>
      </w:r>
      <w:proofErr w:type="spellStart"/>
      <w:r>
        <w:rPr>
          <w:color w:val="000000"/>
          <w:sz w:val="24"/>
          <w:szCs w:val="24"/>
        </w:rPr>
        <w:t>офшорные</w:t>
      </w:r>
      <w:proofErr w:type="spellEnd"/>
      <w:r>
        <w:rPr>
          <w:color w:val="000000"/>
          <w:sz w:val="24"/>
          <w:szCs w:val="24"/>
        </w:rPr>
        <w:t xml:space="preserve"> компании);</w:t>
      </w:r>
      <w:proofErr w:type="gramEnd"/>
    </w:p>
    <w:p w:rsidR="00EB4B7D" w:rsidRDefault="00EB4B7D" w:rsidP="00EB4B7D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bookmarkStart w:id="7" w:name="dst100664"/>
      <w:bookmarkEnd w:id="7"/>
      <w:r>
        <w:rPr>
          <w:color w:val="000000"/>
          <w:sz w:val="24"/>
          <w:szCs w:val="24"/>
        </w:rPr>
        <w:t xml:space="preserve">юридических лиц, в отношении которых </w:t>
      </w:r>
      <w:proofErr w:type="spellStart"/>
      <w:r>
        <w:rPr>
          <w:color w:val="000000"/>
          <w:sz w:val="24"/>
          <w:szCs w:val="24"/>
        </w:rPr>
        <w:t>офшорной</w:t>
      </w:r>
      <w:proofErr w:type="spellEnd"/>
      <w:r>
        <w:rPr>
          <w:color w:val="000000"/>
          <w:sz w:val="24"/>
          <w:szCs w:val="24"/>
        </w:rPr>
        <w:t xml:space="preserve"> компанией или группой лиц, в которую входит </w:t>
      </w:r>
      <w:proofErr w:type="spellStart"/>
      <w:r>
        <w:rPr>
          <w:color w:val="000000"/>
          <w:sz w:val="24"/>
          <w:szCs w:val="24"/>
        </w:rPr>
        <w:t>офшорная</w:t>
      </w:r>
      <w:proofErr w:type="spellEnd"/>
      <w:r>
        <w:rPr>
          <w:color w:val="000000"/>
          <w:sz w:val="24"/>
          <w:szCs w:val="24"/>
        </w:rPr>
        <w:t xml:space="preserve"> компания, осуществляется контроль.</w:t>
      </w:r>
    </w:p>
    <w:p w:rsidR="00EB4B7D" w:rsidRDefault="00EB4B7D" w:rsidP="00EB4B7D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bookmarkStart w:id="8" w:name="dst100665"/>
      <w:bookmarkEnd w:id="8"/>
      <w:r>
        <w:rPr>
          <w:color w:val="000000"/>
          <w:sz w:val="24"/>
          <w:szCs w:val="24"/>
        </w:rPr>
        <w:t xml:space="preserve">Понятия "группа лиц" и "контроль" используются в значениях, указанных соответственно в </w:t>
      </w:r>
      <w:hyperlink r:id="rId6" w:anchor="dst288" w:history="1">
        <w:r>
          <w:rPr>
            <w:rStyle w:val="a5"/>
            <w:sz w:val="24"/>
            <w:szCs w:val="24"/>
          </w:rPr>
          <w:t>статьях 9</w:t>
        </w:r>
      </w:hyperlink>
      <w:r>
        <w:rPr>
          <w:color w:val="000000"/>
          <w:sz w:val="24"/>
          <w:szCs w:val="24"/>
        </w:rPr>
        <w:t xml:space="preserve"> и </w:t>
      </w:r>
      <w:hyperlink r:id="rId7" w:anchor="dst303" w:history="1">
        <w:r>
          <w:rPr>
            <w:rStyle w:val="a5"/>
            <w:sz w:val="24"/>
            <w:szCs w:val="24"/>
          </w:rPr>
          <w:t>11</w:t>
        </w:r>
      </w:hyperlink>
      <w:r>
        <w:rPr>
          <w:color w:val="000000"/>
          <w:sz w:val="24"/>
          <w:szCs w:val="24"/>
        </w:rPr>
        <w:t xml:space="preserve"> Федерального закона от 26 июля 2006 года N 135-ФЗ "О защите конкуренции".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</w:t>
      </w:r>
      <w:r>
        <w:rPr>
          <w:color w:val="000000"/>
          <w:sz w:val="24"/>
          <w:szCs w:val="24"/>
        </w:rPr>
        <w:lastRenderedPageBreak/>
        <w:t>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EB4B7D" w:rsidRDefault="00EB4B7D" w:rsidP="00EB4B7D">
      <w:pPr>
        <w:spacing w:before="100" w:before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Документы, представляемые покупателями муниципального имущества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участия в аукционе претендент представляет продавцу (лично или через своего полномочного представителя) заявку по форме, утверждаемой продавцом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Одновременно с заявкой претенденты представляют следующие документы: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юридические лица: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-заверенные копии учредительных документов;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B4B7D" w:rsidRDefault="00EB4B7D" w:rsidP="00EB4B7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физические лица предъявляют </w:t>
      </w:r>
      <w:hyperlink r:id="rId8" w:history="1">
        <w:r>
          <w:rPr>
            <w:rStyle w:val="a5"/>
            <w:rFonts w:eastAsia="Calibri"/>
            <w:sz w:val="26"/>
            <w:szCs w:val="26"/>
            <w:lang w:eastAsia="en-US"/>
          </w:rPr>
          <w:t>документ</w:t>
        </w:r>
      </w:hyperlink>
      <w:r>
        <w:rPr>
          <w:rFonts w:eastAsia="Calibri"/>
          <w:sz w:val="26"/>
          <w:szCs w:val="26"/>
          <w:lang w:eastAsia="en-US"/>
        </w:rPr>
        <w:t>, удостоверяющий личность, или представляют копии всех его листов.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случае</w:t>
      </w:r>
      <w:proofErr w:type="gramStart"/>
      <w:r>
        <w:rPr>
          <w:rFonts w:eastAsia="Calibri"/>
          <w:sz w:val="26"/>
          <w:szCs w:val="26"/>
          <w:lang w:eastAsia="en-US"/>
        </w:rPr>
        <w:t>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="Calibri"/>
          <w:sz w:val="26"/>
          <w:szCs w:val="26"/>
          <w:lang w:eastAsia="en-US"/>
        </w:rPr>
        <w:t>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Претендент имеет право отозвать зарегистрированную заявку на участие в аукционе  до момента признания его участником такой продажи.</w:t>
      </w:r>
    </w:p>
    <w:p w:rsidR="00EB4B7D" w:rsidRDefault="00EB4B7D" w:rsidP="00EB4B7D">
      <w:pPr>
        <w:spacing w:before="100" w:before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>
        <w:rPr>
          <w:b/>
          <w:bCs/>
          <w:color w:val="000000"/>
          <w:sz w:val="24"/>
          <w:szCs w:val="24"/>
        </w:rPr>
        <w:t>Внесение и возврат задатков для участия в аукционе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Указано в информационном сообщении.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Порядок, место, дата начала и окончания подачи заявок, предложений:</w:t>
      </w:r>
      <w:r>
        <w:rPr>
          <w:sz w:val="24"/>
          <w:szCs w:val="24"/>
        </w:rPr>
        <w:t xml:space="preserve"> 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Указано в информационном сообщении.</w:t>
      </w:r>
    </w:p>
    <w:p w:rsidR="00EB4B7D" w:rsidRDefault="00EB4B7D" w:rsidP="00EB4B7D">
      <w:pPr>
        <w:spacing w:before="100" w:beforeAutospacing="1"/>
        <w:jc w:val="center"/>
        <w:rPr>
          <w:b/>
          <w:bCs/>
          <w:color w:val="000000"/>
          <w:sz w:val="24"/>
          <w:szCs w:val="24"/>
        </w:rPr>
      </w:pPr>
    </w:p>
    <w:p w:rsidR="00EB4B7D" w:rsidRDefault="00EB4B7D" w:rsidP="00EB4B7D">
      <w:pPr>
        <w:spacing w:before="100" w:before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 и срок отзыва заявок на участие в аукционе</w:t>
      </w:r>
    </w:p>
    <w:p w:rsidR="00EB4B7D" w:rsidRDefault="00EB4B7D" w:rsidP="00EB4B7D">
      <w:pPr>
        <w:shd w:val="clear" w:color="auto" w:fill="FFFFFF"/>
        <w:spacing w:before="100" w:beforeAutospacing="1"/>
        <w:ind w:firstLine="5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 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</w:rPr>
      </w:pPr>
    </w:p>
    <w:p w:rsidR="00EB4B7D" w:rsidRDefault="00EB4B7D" w:rsidP="00EB4B7D">
      <w:pPr>
        <w:spacing w:before="100" w:before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Место, дата и время начала рассмотрения заявок на участие в аукционе и признание претендентов участниками аукциона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</w:rPr>
      </w:pP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Указано в информационном сообщении.</w:t>
      </w:r>
      <w:r>
        <w:rPr>
          <w:b/>
          <w:sz w:val="24"/>
          <w:szCs w:val="24"/>
        </w:rPr>
        <w:t xml:space="preserve">        </w:t>
      </w:r>
    </w:p>
    <w:p w:rsidR="00EB4B7D" w:rsidRDefault="00EB4B7D" w:rsidP="00EB4B7D">
      <w:pPr>
        <w:spacing w:before="100" w:before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 в допуске претендента к участию в аукционе:</w:t>
      </w:r>
    </w:p>
    <w:p w:rsidR="00EB4B7D" w:rsidRDefault="00EB4B7D" w:rsidP="00EB4B7D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r>
        <w:rPr>
          <w:b/>
        </w:rPr>
        <w:t xml:space="preserve">  </w:t>
      </w:r>
      <w:r>
        <w:rPr>
          <w:color w:val="000000"/>
          <w:sz w:val="24"/>
          <w:szCs w:val="24"/>
        </w:rPr>
        <w:t>Претендент не допускается к участию в аукционе по следующим основаниям:</w:t>
      </w:r>
    </w:p>
    <w:p w:rsidR="00EB4B7D" w:rsidRDefault="00EB4B7D" w:rsidP="00EB4B7D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bookmarkStart w:id="9" w:name="dst100211"/>
      <w:bookmarkEnd w:id="9"/>
      <w:r>
        <w:rPr>
          <w:color w:val="000000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B4B7D" w:rsidRDefault="00EB4B7D" w:rsidP="00EB4B7D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bookmarkStart w:id="10" w:name="dst100212"/>
      <w:bookmarkEnd w:id="10"/>
      <w:r>
        <w:rPr>
          <w:color w:val="000000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B4B7D" w:rsidRDefault="00EB4B7D" w:rsidP="00EB4B7D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bookmarkStart w:id="11" w:name="dst100213"/>
      <w:bookmarkEnd w:id="11"/>
      <w:r>
        <w:rPr>
          <w:color w:val="000000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EB4B7D" w:rsidRDefault="00EB4B7D" w:rsidP="00EB4B7D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bookmarkStart w:id="12" w:name="dst100214"/>
      <w:bookmarkEnd w:id="12"/>
      <w:r>
        <w:rPr>
          <w:color w:val="000000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EB4B7D" w:rsidRDefault="00EB4B7D" w:rsidP="00EB4B7D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  <w:bookmarkStart w:id="13" w:name="dst100215"/>
      <w:bookmarkEnd w:id="13"/>
      <w:r>
        <w:rPr>
          <w:color w:val="000000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EB4B7D" w:rsidRDefault="00EB4B7D" w:rsidP="00EB4B7D">
      <w:pPr>
        <w:spacing w:before="100" w:before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Место, дата и время проведения </w:t>
      </w:r>
      <w:proofErr w:type="gramStart"/>
      <w:r>
        <w:rPr>
          <w:b/>
          <w:bCs/>
          <w:color w:val="000000"/>
          <w:sz w:val="24"/>
          <w:szCs w:val="24"/>
        </w:rPr>
        <w:t>аукциона</w:t>
      </w:r>
      <w:proofErr w:type="gramEnd"/>
      <w:r>
        <w:rPr>
          <w:b/>
          <w:bCs/>
          <w:color w:val="000000"/>
          <w:sz w:val="24"/>
          <w:szCs w:val="24"/>
        </w:rPr>
        <w:t xml:space="preserve"> и подведение итогов</w:t>
      </w:r>
    </w:p>
    <w:p w:rsidR="00EB4B7D" w:rsidRDefault="00EB4B7D" w:rsidP="00EB4B7D">
      <w:pPr>
        <w:spacing w:before="100" w:beforeAutospacing="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Указано в информационном сообщении</w:t>
      </w:r>
    </w:p>
    <w:p w:rsidR="00EB4B7D" w:rsidRDefault="00EB4B7D" w:rsidP="00EB4B7D">
      <w:pPr>
        <w:pStyle w:val="a4"/>
        <w:spacing w:before="0" w:after="0" w:line="240" w:lineRule="atLeast"/>
        <w:rPr>
          <w:rFonts w:ascii="Times New Roman" w:hAnsi="Times New Roman" w:cs="Times New Roman"/>
          <w:b/>
        </w:rPr>
      </w:pP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Порядок проведения аукциона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аукционе могут участвовать только заявители, признанные участниками аукциона.</w:t>
      </w:r>
    </w:p>
    <w:p w:rsidR="00EB4B7D" w:rsidRDefault="00EB4B7D" w:rsidP="00EB4B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Решения продавца о признании претендентов участниками аукциона оформляются протоколом.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протоколе о признании претендентов участниками аукциона  должны содержаться сведения о перечне принятых заявок с указанием имен (наименований) претендентов   и отозванных заявок, имена (наименования) претендентов, признанных участниками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так же имена (наименования)  претендентов, которым было отказано в допуске к участию в аукционе  с указанием оснований отказа.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оснований для признания аукциона  несостоявшимся продавец принимает соответствующее решение, которое оформляется протоколом.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день определения участников аукциона, указанный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продавец рассматривает заявки и документы претендентов, в отношении которых установлен факт поступления задатков на основании выписки с соответствующего счета продавца. По результатам рассмотрения документов продавец принимает решение о признании претендентов участниками аукциона  или об отказе в допуске претендентов к участию в аукционе.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Претенденты, признанные участниками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Информация об отказе в допуске к участию в аукционе  размещается администрацией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Аукцион с подачей предложений о цене  имущества в открытой форме  проводится в следующем  порядке: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аукцион проводится  не позднее  3-го рабочего  дня со дня признания  претендентов участниками  аукциона.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аукцион  проводится аукционистом  в присутствии уполномоченного представителя продавца;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участникам аукциона  выдаются пронумерованные карточки участника аукциона;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процедура аукциона  начинается с объявления уполномоченным представителем продавца об открыт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после открытия аукциона ведущим оглашаются наименование имущества, его основные характеристики, начальная цена  продажи  и "шаг аукциона".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sz w:val="24"/>
          <w:szCs w:val="24"/>
        </w:rPr>
        <w:t>заявляется</w:t>
      </w:r>
      <w:proofErr w:type="gramEnd"/>
      <w:r>
        <w:rPr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sz w:val="24"/>
          <w:szCs w:val="24"/>
        </w:rPr>
        <w:t>заявляется</w:t>
      </w:r>
      <w:proofErr w:type="gramEnd"/>
      <w:r>
        <w:rPr>
          <w:sz w:val="24"/>
          <w:szCs w:val="24"/>
        </w:rPr>
        <w:t xml:space="preserve"> участниками аукциона путем поднятия карточек и ее оглашения;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по завершен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при проведении аукциона продавцом проводились фотографирование, ауди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EB4B7D" w:rsidRDefault="00EB4B7D" w:rsidP="00EB4B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EB4B7D" w:rsidRDefault="00EB4B7D" w:rsidP="00EB4B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EB4B7D" w:rsidRDefault="00EB4B7D" w:rsidP="00EB4B7D">
      <w:pPr>
        <w:pStyle w:val="a4"/>
        <w:spacing w:before="0" w:after="0" w:line="240" w:lineRule="atLeast"/>
        <w:rPr>
          <w:rFonts w:ascii="Times New Roman" w:hAnsi="Times New Roman" w:cs="Times New Roman"/>
        </w:rPr>
      </w:pPr>
    </w:p>
    <w:p w:rsidR="00EB4B7D" w:rsidRDefault="00EB4B7D" w:rsidP="00EB4B7D">
      <w:pPr>
        <w:spacing w:before="100" w:beforeAutospacing="1"/>
        <w:jc w:val="center"/>
        <w:rPr>
          <w:color w:val="000000"/>
          <w:sz w:val="24"/>
          <w:szCs w:val="24"/>
        </w:rPr>
      </w:pPr>
      <w:r>
        <w:t xml:space="preserve">         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Порядок определения победителя: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последними;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EB4B7D" w:rsidRDefault="00EB4B7D" w:rsidP="00EB4B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4B7D" w:rsidRPr="009943E5" w:rsidRDefault="00EB4B7D" w:rsidP="00EB4B7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43E5">
        <w:rPr>
          <w:b/>
          <w:sz w:val="24"/>
          <w:szCs w:val="24"/>
        </w:rPr>
        <w:t>Срок заключения договора купли-продажи:</w:t>
      </w:r>
    </w:p>
    <w:p w:rsidR="00EB4B7D" w:rsidRPr="009943E5" w:rsidRDefault="00EB4B7D" w:rsidP="00EB4B7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943E5">
        <w:rPr>
          <w:rFonts w:eastAsia="Calibri"/>
          <w:sz w:val="24"/>
          <w:szCs w:val="24"/>
          <w:lang w:eastAsia="en-US"/>
        </w:rPr>
        <w:t xml:space="preserve">В течение пяти рабочих дней </w:t>
      </w:r>
      <w:proofErr w:type="gramStart"/>
      <w:r w:rsidRPr="009943E5">
        <w:rPr>
          <w:rFonts w:eastAsia="Calibri"/>
          <w:sz w:val="24"/>
          <w:szCs w:val="24"/>
          <w:lang w:eastAsia="en-US"/>
        </w:rPr>
        <w:t>с даты подведения</w:t>
      </w:r>
      <w:proofErr w:type="gramEnd"/>
      <w:r w:rsidRPr="009943E5">
        <w:rPr>
          <w:rFonts w:eastAsia="Calibri"/>
          <w:sz w:val="24"/>
          <w:szCs w:val="24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EB4B7D" w:rsidRPr="009943E5" w:rsidRDefault="00EB4B7D" w:rsidP="00EB4B7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43E5">
        <w:rPr>
          <w:rFonts w:eastAsia="Calibri"/>
          <w:sz w:val="24"/>
          <w:szCs w:val="24"/>
          <w:lang w:eastAsia="en-US"/>
        </w:rPr>
        <w:t>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 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>Форма, сроки и порядок оплаты за приобретение имущества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 Внесенный победителем продажи задаток засчитывается в счет оплаты приобретаемого имущества.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в счет оплаты приватизируемого муниципального 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в размере и сроки, указанные в договоре купли-продажи имущества, но не позднее 30 рабочих дней со дня заключения договора купли-продажи.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Передача имущества и оформление права собственности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  полной оплаты   имущества.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B4B7D" w:rsidRDefault="00EB4B7D" w:rsidP="00EB4B7D">
      <w:pPr>
        <w:pStyle w:val="a4"/>
        <w:spacing w:before="0"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Внесение изменений, отказ от проведения аукциона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вправе внести изменения в извещение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не позднее, чем за пять дней до даты окончания подачи заявок на участие в аукционе.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одного дня с даты принятия указанного решения, такие изменения размещаются на официальном сайте торгов:  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torgi.gov.ru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Организатор аукциона вправе отказаться от проведения аукциона не позднее, чем за три дня до даты окончания срока подачи заявок на участие в аукционе. Извещение об отказе от проведения аукциона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одного дня с даты принятия такого решения размещается на официальном сайте торгов:  </w:t>
      </w:r>
      <w:r>
        <w:rPr>
          <w:rFonts w:ascii="Times New Roman" w:hAnsi="Times New Roman" w:cs="Times New Roman"/>
          <w:color w:val="000000"/>
          <w:lang w:val="en-US"/>
        </w:rPr>
        <w:t>www</w:t>
      </w:r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torgi.gov.ru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B4B7D" w:rsidRDefault="00EB4B7D" w:rsidP="00EB4B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4B7D" w:rsidRDefault="00EB4B7D" w:rsidP="00EB4B7D">
      <w:pPr>
        <w:pStyle w:val="ConsNonformat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7D" w:rsidRDefault="00EB4B7D" w:rsidP="00EB4B7D">
      <w:pPr>
        <w:pStyle w:val="ConsNonformat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7D" w:rsidRDefault="00EB4B7D" w:rsidP="00EB4B7D">
      <w:pPr>
        <w:pStyle w:val="ConsNonformat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B4B7D" w:rsidRDefault="00EB4B7D" w:rsidP="00EB4B7D">
      <w:pPr>
        <w:pStyle w:val="ConsNonformat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 вопросы,  касающиеся  проведения  аукциона,  не  нашедшие  отражения  в  настоящей документации,  регулируются законодательством Российской Федерации.</w:t>
      </w: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EB4B7D" w:rsidRDefault="00EB4B7D" w:rsidP="00EB4B7D">
      <w:pPr>
        <w:pStyle w:val="a4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EB4B7D" w:rsidRDefault="00EB4B7D" w:rsidP="00EB4B7D"/>
    <w:p w:rsidR="00660CA6" w:rsidRDefault="00660CA6"/>
    <w:sectPr w:rsidR="00660CA6" w:rsidSect="0066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7D"/>
    <w:rsid w:val="002079BF"/>
    <w:rsid w:val="00653650"/>
    <w:rsid w:val="00660CA6"/>
    <w:rsid w:val="006707A4"/>
    <w:rsid w:val="008F3169"/>
    <w:rsid w:val="0092096D"/>
    <w:rsid w:val="009943E5"/>
    <w:rsid w:val="00A801FA"/>
    <w:rsid w:val="00D47246"/>
    <w:rsid w:val="00EB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Аукцион: Заголовок 1,Заголовок 1 Знак Знак Знак Знак Знак Знак Знак Знак Знак,Заголовок 1 Знак Знак Знак Знак Знак Знак Знак Знак Знак Знак Знак"/>
    <w:basedOn w:val="a"/>
    <w:next w:val="a"/>
    <w:link w:val="11"/>
    <w:qFormat/>
    <w:rsid w:val="00EB4B7D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H1 Знак,Аукцион: Заголовок 1 Знак,Заголовок 1 Знак Знак Знак Знак Знак Знак Знак Знак Знак Знак,Заголовок 1 Знак Знак Знак Знак Знак Знак Знак Знак Знак Знак Знак Знак"/>
    <w:link w:val="1"/>
    <w:locked/>
    <w:rsid w:val="00EB4B7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EB4B7D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semiHidden/>
    <w:unhideWhenUsed/>
    <w:rsid w:val="00EB4B7D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customStyle="1" w:styleId="ConsNonformat">
    <w:name w:val="ConsNonformat Знак"/>
    <w:link w:val="ConsNonformat0"/>
    <w:locked/>
    <w:rsid w:val="00EB4B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EB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B4B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4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70EC329649FD197C954CF7183B3C2D74AB3E6B005E160ADA1CBA239uDm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1763/75fad2ba0bd186dad16ff04a2efe55ae3f9ff7e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763/6216ed1750c4bef4601d5a9d3a2762cf6763ba2c/" TargetMode="External"/><Relationship Id="rId5" Type="http://schemas.openxmlformats.org/officeDocument/2006/relationships/hyperlink" Target="consultantplus://offline/ref=FAF9824350C79046F3FD39383DD6C6EBDF9B57F9668A243156ACCB7F9D43594C5727773DB8D7450DH60E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2774</Words>
  <Characters>15815</Characters>
  <Application>Microsoft Office Word</Application>
  <DocSecurity>0</DocSecurity>
  <Lines>131</Lines>
  <Paragraphs>37</Paragraphs>
  <ScaleCrop>false</ScaleCrop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2018-06-13T00:15:00Z</cp:lastPrinted>
  <dcterms:created xsi:type="dcterms:W3CDTF">2018-03-25T23:43:00Z</dcterms:created>
  <dcterms:modified xsi:type="dcterms:W3CDTF">2018-06-13T00:16:00Z</dcterms:modified>
</cp:coreProperties>
</file>